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Practice administration startup checklist</w:t>
      </w:r>
    </w:p>
    <w:p>
      <w:pPr>
        <w:spacing w:after="160"/>
      </w:pPr>
      <w:r>
        <w:rPr>
          <w:rFonts w:ascii="Calibri" w:cs="Calibri" w:eastAsia="Calibri" w:hAnsi="Calibri"/>
          <w:color w:val="52636B"/>
          <w:sz w:val="21"/>
          <w:szCs w:val="21"/>
        </w:rPr>
        <w:t xml:space="preserve">Authority, business, systems and launch tasks, each with an owner, dependency, evidence, date and status.</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c>
          <w:tcPr>
            <w:tcW w:type="dxa" w:w="1440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This worksheet helps organize a decision and its evidence. Enter the exact source, date and context. Unknown information remains an open question. The worksheet does not establish admission, professional authorization, legal compliance or financial viability. Keep completed records privately and do not send client or patient information to this website.</w:t>
            </w:r>
          </w:p>
          <w:p>
            <w:pPr>
              <w:pStyle w:val="ListParagraph"/>
              <w:numPr>
                <w:ilvl w:val="0"/>
                <w:numId w:val="1"/>
              </w:numPr>
              <w:spacing w:before="60"/>
            </w:pPr>
            <w:r>
              <w:rPr>
                <w:rFonts w:ascii="Calibri" w:cs="Calibri" w:eastAsia="Calibri" w:hAnsi="Calibri"/>
                <w:color w:val="26343A"/>
                <w:sz w:val="19"/>
                <w:szCs w:val="19"/>
              </w:rPr>
              <w:t xml:space="preserve">Assign every task an owner, the evidence that shows it is done and a date. Record what each task depends on.</w:t>
            </w:r>
          </w:p>
          <w:p>
            <w:pPr>
              <w:pStyle w:val="ListParagraph"/>
              <w:numPr>
                <w:ilvl w:val="0"/>
                <w:numId w:val="1"/>
              </w:numPr>
              <w:spacing w:before="60"/>
            </w:pPr>
            <w:r>
              <w:rPr>
                <w:rFonts w:ascii="Calibri" w:cs="Calibri" w:eastAsia="Calibri" w:hAnsi="Calibri"/>
                <w:color w:val="26343A"/>
                <w:sz w:val="19"/>
                <w:szCs w:val="19"/>
              </w:rPr>
              <w:t xml:space="preserve">Do not treat a downloaded checklist as permission to practice. Check the responsible authorities for your jurisdiction.</w:t>
            </w:r>
          </w:p>
          <w:p>
            <w:pPr>
              <w:pStyle w:val="ListParagraph"/>
              <w:numPr>
                <w:ilvl w:val="0"/>
                <w:numId w:val="1"/>
              </w:numPr>
              <w:spacing w:before="60"/>
            </w:pPr>
            <w:r>
              <w:rPr>
                <w:rFonts w:ascii="Calibri" w:cs="Calibri" w:eastAsia="Calibri" w:hAnsi="Calibri"/>
                <w:color w:val="26343A"/>
                <w:sz w:val="19"/>
                <w:szCs w:val="19"/>
              </w:rPr>
              <w:t xml:space="preserve">This publication supplies planning structure, not individualized legal, tax, clinical or insurance advice.</w:t>
            </w:r>
          </w:p>
          <w:p>
            <w:pPr>
              <w:spacing w:before="100"/>
            </w:pPr>
            <w:r>
              <w:rPr>
                <w:rFonts w:ascii="Calibri" w:cs="Calibri" w:eastAsia="Calibri" w:hAnsi="Calibri"/>
                <w:b/>
                <w:bCs/>
                <w:color w:val="17293A"/>
                <w:sz w:val="19"/>
                <w:szCs w:val="19"/>
              </w:rPr>
              <w:t xml:space="preserve">Status: write not started, in progress, done or not applicable.</w:t>
            </w:r>
          </w:p>
          <w:p>
            <w:r>
              <w:rPr>
                <w:rFonts w:ascii="Calibri" w:cs="Calibri" w:eastAsia="Calibri" w:hAnsi="Calibri"/>
                <w:color w:val="26343A"/>
                <w:sz w:val="19"/>
                <w:szCs w:val="19"/>
              </w:rPr>
              <w:t xml:space="preserve">These are planning prompts, not jurisdiction-specific legal instructions.</w:t>
            </w:r>
          </w:p>
        </w:tc>
      </w:tr>
    </w:tbl>
    <w:p>
      <w:pPr>
        <w:pStyle w:val="Heading1"/>
      </w:pPr>
      <w:r>
        <w:t xml:space="preserve">01  Authority and adviser checks</w:t>
      </w:r>
    </w:p>
    <w:p>
      <w:pPr>
        <w:spacing w:after="120"/>
      </w:pPr>
      <w:r>
        <w:rPr>
          <w:rFonts w:ascii="Calibri" w:cs="Calibri" w:eastAsia="Calibri" w:hAnsi="Calibri"/>
          <w:color w:val="52636B"/>
          <w:sz w:val="19"/>
          <w:szCs w:val="19"/>
        </w:rPr>
        <w:t xml:space="preserve">Start with the responsible authorities and advisers for the actual jurisdiction and business.</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1"/>
        <w:gridCol w:w="4660"/>
        <w:gridCol w:w="1729"/>
        <w:gridCol w:w="2029"/>
        <w:gridCol w:w="2630"/>
        <w:gridCol w:w="1278"/>
        <w:gridCol w:w="1503"/>
      </w:tblGrid>
      <w:tr>
        <w:trPr>
          <w:cantSplit/>
          <w:tblHeader/>
        </w:trPr>
        <w:tc>
          <w:tcPr>
            <w:tcW w:type="dxa" w:w="571"/>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No.</w:t>
            </w:r>
          </w:p>
        </w:tc>
        <w:tc>
          <w:tcPr>
            <w:tcW w:type="dxa" w:w="4660"/>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Task</w:t>
            </w:r>
          </w:p>
        </w:tc>
        <w:tc>
          <w:tcPr>
            <w:tcW w:type="dxa" w:w="1729"/>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Owner</w:t>
            </w:r>
          </w:p>
        </w:tc>
        <w:tc>
          <w:tcPr>
            <w:tcW w:type="dxa" w:w="2029"/>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Dependency</w:t>
            </w:r>
          </w:p>
        </w:tc>
        <w:tc>
          <w:tcPr>
            <w:tcW w:type="dxa" w:w="2630"/>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Evidence</w:t>
            </w:r>
          </w:p>
        </w:tc>
        <w:tc>
          <w:tcPr>
            <w:tcW w:type="dxa" w:w="1278"/>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Date</w:t>
            </w:r>
          </w:p>
        </w:tc>
        <w:tc>
          <w:tcPr>
            <w:tcW w:type="dxa" w:w="1503"/>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Status</w:t>
            </w: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A1</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Identify the responsible regulator for the jurisdiction where you will practice.</w:t>
            </w:r>
          </w:p>
          <w:p>
            <w:pPr>
              <w:spacing w:before="40"/>
            </w:pPr>
            <w:r>
              <w:rPr>
                <w:rFonts w:ascii="Calibri" w:cs="Calibri" w:eastAsia="Calibri" w:hAnsi="Calibri"/>
                <w:i/>
                <w:iCs/>
                <w:color w:val="52636B"/>
                <w:sz w:val="15"/>
                <w:szCs w:val="15"/>
              </w:rPr>
              <w:t xml:space="preserve">Evidence to keep: Regulator name, page and date checked</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A2</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Engage a business formation and tax adviser.</w:t>
            </w:r>
          </w:p>
          <w:p>
            <w:pPr>
              <w:spacing w:before="40"/>
            </w:pPr>
            <w:r>
              <w:rPr>
                <w:rFonts w:ascii="Calibri" w:cs="Calibri" w:eastAsia="Calibri" w:hAnsi="Calibri"/>
                <w:i/>
                <w:iCs/>
                <w:color w:val="52636B"/>
                <w:sz w:val="15"/>
                <w:szCs w:val="15"/>
              </w:rPr>
              <w:t xml:space="preserve">Evidence to keep: Adviser, scope agreed, date</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A3</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Review insurance needs with a qualified adviser.</w:t>
            </w:r>
          </w:p>
          <w:p>
            <w:pPr>
              <w:spacing w:before="40"/>
            </w:pPr>
            <w:r>
              <w:rPr>
                <w:rFonts w:ascii="Calibri" w:cs="Calibri" w:eastAsia="Calibri" w:hAnsi="Calibri"/>
                <w:i/>
                <w:iCs/>
                <w:color w:val="52636B"/>
                <w:sz w:val="15"/>
                <w:szCs w:val="15"/>
              </w:rPr>
              <w:t xml:space="preserve">Evidence to keep: Cover types discussed, quotes, date</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A4</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Confirm the public titles you are permitted to use.</w:t>
            </w:r>
          </w:p>
          <w:p>
            <w:pPr>
              <w:spacing w:before="40"/>
            </w:pPr>
            <w:r>
              <w:rPr>
                <w:rFonts w:ascii="Calibri" w:cs="Calibri" w:eastAsia="Calibri" w:hAnsi="Calibri"/>
                <w:i/>
                <w:iCs/>
                <w:color w:val="52636B"/>
                <w:sz w:val="15"/>
                <w:szCs w:val="15"/>
              </w:rPr>
              <w:t xml:space="preserve">Evidence to keep: Regulator source and date</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A5</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i/>
                <w:iCs/>
                <w:color w:val="52636B"/>
                <w:sz w:val="15"/>
                <w:szCs w:val="15"/>
              </w:rPr>
              <w:t xml:space="preserve">Your own task</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A6</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i/>
                <w:iCs/>
                <w:color w:val="52636B"/>
                <w:sz w:val="15"/>
                <w:szCs w:val="15"/>
              </w:rPr>
              <w:t xml:space="preserve">Your own task</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bl>
    <w:p>
      <w:pPr>
        <w:pStyle w:val="Heading1"/>
        <w:pageBreakBefore/>
      </w:pPr>
      <w:r>
        <w:t xml:space="preserve">02  Business and facility</w:t>
      </w:r>
    </w:p>
    <w:p>
      <w:pPr>
        <w:spacing w:after="120"/>
      </w:pPr>
      <w:r>
        <w:rPr>
          <w:rFonts w:ascii="Calibri" w:cs="Calibri" w:eastAsia="Calibri" w:hAnsi="Calibri"/>
          <w:color w:val="52636B"/>
          <w:sz w:val="19"/>
          <w:szCs w:val="19"/>
        </w:rPr>
        <w:t xml:space="preserve">Define what the practice will offer and what it can afford before committing to premises or systems.</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1"/>
        <w:gridCol w:w="4660"/>
        <w:gridCol w:w="1729"/>
        <w:gridCol w:w="2029"/>
        <w:gridCol w:w="2630"/>
        <w:gridCol w:w="1278"/>
        <w:gridCol w:w="1503"/>
      </w:tblGrid>
      <w:tr>
        <w:trPr>
          <w:cantSplit/>
          <w:tblHeader/>
        </w:trPr>
        <w:tc>
          <w:tcPr>
            <w:tcW w:type="dxa" w:w="571"/>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No.</w:t>
            </w:r>
          </w:p>
        </w:tc>
        <w:tc>
          <w:tcPr>
            <w:tcW w:type="dxa" w:w="4660"/>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Task</w:t>
            </w:r>
          </w:p>
        </w:tc>
        <w:tc>
          <w:tcPr>
            <w:tcW w:type="dxa" w:w="1729"/>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Owner</w:t>
            </w:r>
          </w:p>
        </w:tc>
        <w:tc>
          <w:tcPr>
            <w:tcW w:type="dxa" w:w="2029"/>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Dependency</w:t>
            </w:r>
          </w:p>
        </w:tc>
        <w:tc>
          <w:tcPr>
            <w:tcW w:type="dxa" w:w="2630"/>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Evidence</w:t>
            </w:r>
          </w:p>
        </w:tc>
        <w:tc>
          <w:tcPr>
            <w:tcW w:type="dxa" w:w="1278"/>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Date</w:t>
            </w:r>
          </w:p>
        </w:tc>
        <w:tc>
          <w:tcPr>
            <w:tcW w:type="dxa" w:w="1503"/>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Status</w:t>
            </w: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B1</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Define the service scope.</w:t>
            </w:r>
          </w:p>
          <w:p>
            <w:pPr>
              <w:spacing w:before="40"/>
            </w:pPr>
            <w:r>
              <w:rPr>
                <w:rFonts w:ascii="Calibri" w:cs="Calibri" w:eastAsia="Calibri" w:hAnsi="Calibri"/>
                <w:i/>
                <w:iCs/>
                <w:color w:val="52636B"/>
                <w:sz w:val="15"/>
                <w:szCs w:val="15"/>
              </w:rPr>
              <w:t xml:space="preserve">Evidence to keep: Written scope, reviewed against the regulator source</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B2</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Set the operating budget.</w:t>
            </w:r>
          </w:p>
          <w:p>
            <w:pPr>
              <w:spacing w:before="40"/>
            </w:pPr>
            <w:r>
              <w:rPr>
                <w:rFonts w:ascii="Calibri" w:cs="Calibri" w:eastAsia="Calibri" w:hAnsi="Calibri"/>
                <w:i/>
                <w:iCs/>
                <w:color w:val="52636B"/>
                <w:sz w:val="15"/>
                <w:szCs w:val="15"/>
              </w:rPr>
              <w:t xml:space="preserve">Evidence to keep: Budget workbook version and date</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B3</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Set the startup cash reserve.</w:t>
            </w:r>
          </w:p>
          <w:p>
            <w:pPr>
              <w:spacing w:before="40"/>
            </w:pPr>
            <w:r>
              <w:rPr>
                <w:rFonts w:ascii="Calibri" w:cs="Calibri" w:eastAsia="Calibri" w:hAnsi="Calibri"/>
                <w:i/>
                <w:iCs/>
                <w:color w:val="52636B"/>
                <w:sz w:val="15"/>
                <w:szCs w:val="15"/>
              </w:rPr>
              <w:t xml:space="preserve">Evidence to keep: Reserve amount and how it was decided</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B4</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Confirm premises and accessibility responsibilities.</w:t>
            </w:r>
          </w:p>
          <w:p>
            <w:pPr>
              <w:spacing w:before="40"/>
            </w:pPr>
            <w:r>
              <w:rPr>
                <w:rFonts w:ascii="Calibri" w:cs="Calibri" w:eastAsia="Calibri" w:hAnsi="Calibri"/>
                <w:i/>
                <w:iCs/>
                <w:color w:val="52636B"/>
                <w:sz w:val="15"/>
                <w:szCs w:val="15"/>
              </w:rPr>
              <w:t xml:space="preserve">Evidence to keep: Lease or agreement clauses, adviser notes</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B5</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i/>
                <w:iCs/>
                <w:color w:val="52636B"/>
                <w:sz w:val="15"/>
                <w:szCs w:val="15"/>
              </w:rPr>
              <w:t xml:space="preserve">Your own task</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B6</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i/>
                <w:iCs/>
                <w:color w:val="52636B"/>
                <w:sz w:val="15"/>
                <w:szCs w:val="15"/>
              </w:rPr>
              <w:t xml:space="preserve">Your own task</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bl>
    <w:p>
      <w:pPr>
        <w:pStyle w:val="Heading1"/>
        <w:pageBreakBefore/>
      </w:pPr>
      <w:r>
        <w:t xml:space="preserve">03  Systems and workflows</w:t>
      </w:r>
    </w:p>
    <w:p>
      <w:pPr>
        <w:spacing w:after="120"/>
      </w:pPr>
      <w:r>
        <w:rPr>
          <w:rFonts w:ascii="Calibri" w:cs="Calibri" w:eastAsia="Calibri" w:hAnsi="Calibri"/>
          <w:color w:val="52636B"/>
          <w:sz w:val="19"/>
          <w:szCs w:val="19"/>
        </w:rPr>
        <w:t xml:space="preserve">Software cannot be fully configured before the real roles and workflows are defined. Test with synthetic records only.</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1"/>
        <w:gridCol w:w="4660"/>
        <w:gridCol w:w="1729"/>
        <w:gridCol w:w="2029"/>
        <w:gridCol w:w="2630"/>
        <w:gridCol w:w="1278"/>
        <w:gridCol w:w="1503"/>
      </w:tblGrid>
      <w:tr>
        <w:trPr>
          <w:cantSplit/>
          <w:tblHeader/>
        </w:trPr>
        <w:tc>
          <w:tcPr>
            <w:tcW w:type="dxa" w:w="571"/>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No.</w:t>
            </w:r>
          </w:p>
        </w:tc>
        <w:tc>
          <w:tcPr>
            <w:tcW w:type="dxa" w:w="4660"/>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Task</w:t>
            </w:r>
          </w:p>
        </w:tc>
        <w:tc>
          <w:tcPr>
            <w:tcW w:type="dxa" w:w="1729"/>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Owner</w:t>
            </w:r>
          </w:p>
        </w:tc>
        <w:tc>
          <w:tcPr>
            <w:tcW w:type="dxa" w:w="2029"/>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Dependency</w:t>
            </w:r>
          </w:p>
        </w:tc>
        <w:tc>
          <w:tcPr>
            <w:tcW w:type="dxa" w:w="2630"/>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Evidence</w:t>
            </w:r>
          </w:p>
        </w:tc>
        <w:tc>
          <w:tcPr>
            <w:tcW w:type="dxa" w:w="1278"/>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Date</w:t>
            </w:r>
          </w:p>
        </w:tc>
        <w:tc>
          <w:tcPr>
            <w:tcW w:type="dxa" w:w="1503"/>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Status</w:t>
            </w: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S1</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Map roles and access.</w:t>
            </w:r>
          </w:p>
          <w:p>
            <w:pPr>
              <w:spacing w:before="40"/>
            </w:pPr>
            <w:r>
              <w:rPr>
                <w:rFonts w:ascii="Calibri" w:cs="Calibri" w:eastAsia="Calibri" w:hAnsi="Calibri"/>
                <w:i/>
                <w:iCs/>
                <w:color w:val="52636B"/>
                <w:sz w:val="15"/>
                <w:szCs w:val="15"/>
              </w:rPr>
              <w:t xml:space="preserve">Evidence to keep: Role and access map, version and date</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S2</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Review the vendor contract.</w:t>
            </w:r>
          </w:p>
          <w:p>
            <w:pPr>
              <w:spacing w:before="40"/>
            </w:pPr>
            <w:r>
              <w:rPr>
                <w:rFonts w:ascii="Calibri" w:cs="Calibri" w:eastAsia="Calibri" w:hAnsi="Calibri"/>
                <w:i/>
                <w:iCs/>
                <w:color w:val="52636B"/>
                <w:sz w:val="15"/>
                <w:szCs w:val="15"/>
              </w:rPr>
              <w:t xml:space="preserve">Evidence to keep: Signed terms, plan, region and renewal date</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S3</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Run synthetic tests of each workflow (no real patient data).</w:t>
            </w:r>
          </w:p>
          <w:p>
            <w:pPr>
              <w:spacing w:before="40"/>
            </w:pPr>
            <w:r>
              <w:rPr>
                <w:rFonts w:ascii="Calibri" w:cs="Calibri" w:eastAsia="Calibri" w:hAnsi="Calibri"/>
                <w:i/>
                <w:iCs/>
                <w:color w:val="52636B"/>
                <w:sz w:val="15"/>
                <w:szCs w:val="15"/>
              </w:rPr>
              <w:t xml:space="preserve">Evidence to keep: Demo scorecard or test log</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S4</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Confirm backup and export.</w:t>
            </w:r>
          </w:p>
          <w:p>
            <w:pPr>
              <w:spacing w:before="40"/>
            </w:pPr>
            <w:r>
              <w:rPr>
                <w:rFonts w:ascii="Calibri" w:cs="Calibri" w:eastAsia="Calibri" w:hAnsi="Calibri"/>
                <w:i/>
                <w:iCs/>
                <w:color w:val="52636B"/>
                <w:sz w:val="15"/>
                <w:szCs w:val="15"/>
              </w:rPr>
              <w:t xml:space="preserve">Evidence to keep: Export tested, format, date</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S5</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List incident contacts.</w:t>
            </w:r>
          </w:p>
          <w:p>
            <w:pPr>
              <w:spacing w:before="40"/>
            </w:pPr>
            <w:r>
              <w:rPr>
                <w:rFonts w:ascii="Calibri" w:cs="Calibri" w:eastAsia="Calibri" w:hAnsi="Calibri"/>
                <w:i/>
                <w:iCs/>
                <w:color w:val="52636B"/>
                <w:sz w:val="15"/>
                <w:szCs w:val="15"/>
              </w:rPr>
              <w:t xml:space="preserve">Evidence to keep: Contact list location and review date</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S6</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i/>
                <w:iCs/>
                <w:color w:val="52636B"/>
                <w:sz w:val="15"/>
                <w:szCs w:val="15"/>
              </w:rPr>
              <w:t xml:space="preserve">Your own task</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S7</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i/>
                <w:iCs/>
                <w:color w:val="52636B"/>
                <w:sz w:val="15"/>
                <w:szCs w:val="15"/>
              </w:rPr>
              <w:t xml:space="preserve">Your own task</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bl>
    <w:p>
      <w:pPr>
        <w:pStyle w:val="Heading1"/>
        <w:pageBreakBefore/>
      </w:pPr>
      <w:r>
        <w:t xml:space="preserve">04  Release and operations</w:t>
      </w:r>
    </w:p>
    <w:p>
      <w:pPr>
        <w:spacing w:after="120"/>
      </w:pPr>
      <w:r>
        <w:rPr>
          <w:rFonts w:ascii="Calibri" w:cs="Calibri" w:eastAsia="Calibri" w:hAnsi="Calibri"/>
          <w:color w:val="52636B"/>
          <w:sz w:val="19"/>
          <w:szCs w:val="19"/>
        </w:rPr>
        <w:t xml:space="preserve">Open only when the actual permissions, information and people are in place.</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1"/>
        <w:gridCol w:w="4660"/>
        <w:gridCol w:w="1729"/>
        <w:gridCol w:w="2029"/>
        <w:gridCol w:w="2630"/>
        <w:gridCol w:w="1278"/>
        <w:gridCol w:w="1503"/>
      </w:tblGrid>
      <w:tr>
        <w:trPr>
          <w:cantSplit/>
          <w:tblHeader/>
        </w:trPr>
        <w:tc>
          <w:tcPr>
            <w:tcW w:type="dxa" w:w="571"/>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No.</w:t>
            </w:r>
          </w:p>
        </w:tc>
        <w:tc>
          <w:tcPr>
            <w:tcW w:type="dxa" w:w="4660"/>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Task</w:t>
            </w:r>
          </w:p>
        </w:tc>
        <w:tc>
          <w:tcPr>
            <w:tcW w:type="dxa" w:w="1729"/>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Owner</w:t>
            </w:r>
          </w:p>
        </w:tc>
        <w:tc>
          <w:tcPr>
            <w:tcW w:type="dxa" w:w="2029"/>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Dependency</w:t>
            </w:r>
          </w:p>
        </w:tc>
        <w:tc>
          <w:tcPr>
            <w:tcW w:type="dxa" w:w="2630"/>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Evidence</w:t>
            </w:r>
          </w:p>
        </w:tc>
        <w:tc>
          <w:tcPr>
            <w:tcW w:type="dxa" w:w="1278"/>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Date</w:t>
            </w:r>
          </w:p>
        </w:tc>
        <w:tc>
          <w:tcPr>
            <w:tcW w:type="dxa" w:w="1503"/>
            <w:tcBorders>
              <w:top w:val="single" w:color="8C9BA2" w:sz="4"/>
              <w:left w:val="single" w:color="8C9BA2" w:sz="4"/>
              <w:bottom w:val="single" w:color="8C9BA2" w:sz="4"/>
              <w:right w:val="single" w:color="8C9BA2" w:sz="4"/>
            </w:tcBorders>
            <w:shd w:fill="E4EAEC" w:color="auto" w:val="clear"/>
            <w:tcMar>
              <w:top w:type="dxa" w:w="60"/>
              <w:left w:type="dxa" w:w="100"/>
              <w:bottom w:type="dxa" w:w="60"/>
              <w:right w:type="dxa" w:w="100"/>
            </w:tcMar>
          </w:tcPr>
          <w:p>
            <w:r>
              <w:rPr>
                <w:rFonts w:ascii="Calibri" w:cs="Calibri" w:eastAsia="Calibri" w:hAnsi="Calibri"/>
                <w:b/>
                <w:bCs/>
                <w:color w:val="17293A"/>
                <w:sz w:val="18"/>
                <w:szCs w:val="18"/>
              </w:rPr>
              <w:t xml:space="preserve">Status</w:t>
            </w: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L1</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Confirm the actual permissions are complete.</w:t>
            </w:r>
          </w:p>
          <w:p>
            <w:pPr>
              <w:spacing w:before="40"/>
            </w:pPr>
            <w:r>
              <w:rPr>
                <w:rFonts w:ascii="Calibri" w:cs="Calibri" w:eastAsia="Calibri" w:hAnsi="Calibri"/>
                <w:i/>
                <w:iCs/>
                <w:color w:val="52636B"/>
                <w:sz w:val="15"/>
                <w:szCs w:val="15"/>
              </w:rPr>
              <w:t xml:space="preserve">Evidence to keep: Permission references and dates</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L2</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Check all public information (website, listings, materials).</w:t>
            </w:r>
          </w:p>
          <w:p>
            <w:pPr>
              <w:spacing w:before="40"/>
            </w:pPr>
            <w:r>
              <w:rPr>
                <w:rFonts w:ascii="Calibri" w:cs="Calibri" w:eastAsia="Calibri" w:hAnsi="Calibri"/>
                <w:i/>
                <w:iCs/>
                <w:color w:val="52636B"/>
                <w:sz w:val="15"/>
                <w:szCs w:val="15"/>
              </w:rPr>
              <w:t xml:space="preserve">Evidence to keep: Pages checked and date</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L3</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Train staff on the configured workflows.</w:t>
            </w:r>
          </w:p>
          <w:p>
            <w:pPr>
              <w:spacing w:before="40"/>
            </w:pPr>
            <w:r>
              <w:rPr>
                <w:rFonts w:ascii="Calibri" w:cs="Calibri" w:eastAsia="Calibri" w:hAnsi="Calibri"/>
                <w:i/>
                <w:iCs/>
                <w:color w:val="52636B"/>
                <w:sz w:val="15"/>
                <w:szCs w:val="15"/>
              </w:rPr>
              <w:t xml:space="preserve">Evidence to keep: Who, what and when</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L4</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color w:val="17293A"/>
                <w:sz w:val="19"/>
                <w:szCs w:val="19"/>
              </w:rPr>
              <w:t xml:space="preserve">Assign monitoring and support.</w:t>
            </w:r>
          </w:p>
          <w:p>
            <w:pPr>
              <w:spacing w:before="40"/>
            </w:pPr>
            <w:r>
              <w:rPr>
                <w:rFonts w:ascii="Calibri" w:cs="Calibri" w:eastAsia="Calibri" w:hAnsi="Calibri"/>
                <w:i/>
                <w:iCs/>
                <w:color w:val="52636B"/>
                <w:sz w:val="15"/>
                <w:szCs w:val="15"/>
              </w:rPr>
              <w:t xml:space="preserve">Evidence to keep: Named owners and review schedule</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L5</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i/>
                <w:iCs/>
                <w:color w:val="52636B"/>
                <w:sz w:val="15"/>
                <w:szCs w:val="15"/>
              </w:rPr>
              <w:t xml:space="preserve">Your own task</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r>
        <w:trPr>
          <w:cantSplit/>
          <w:trHeight w:val="892" w:hRule="atLeast"/>
        </w:trPr>
        <w:tc>
          <w:tcPr>
            <w:tcW w:type="dxa" w:w="571"/>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onsolas" w:cs="Consolas" w:eastAsia="Consolas" w:hAnsi="Consolas"/>
                <w:color w:val="52636B"/>
                <w:sz w:val="16"/>
                <w:szCs w:val="16"/>
              </w:rPr>
              <w:t xml:space="preserve">L6</w:t>
            </w:r>
          </w:p>
        </w:tc>
        <w:tc>
          <w:tcPr>
            <w:tcW w:type="dxa" w:w="4660"/>
            <w:tcBorders>
              <w:top w:val="single" w:color="8C9BA2" w:sz="4"/>
              <w:left w:val="single" w:color="8C9BA2" w:sz="4"/>
              <w:bottom w:val="single" w:color="8C9BA2" w:sz="4"/>
              <w:right w:val="single" w:color="8C9BA2" w:sz="4"/>
            </w:tcBorders>
            <w:shd w:fill="F1F4F4" w:color="auto" w:val="clear"/>
            <w:tcMar>
              <w:top w:type="dxa" w:w="60"/>
              <w:left w:type="dxa" w:w="100"/>
              <w:bottom w:type="dxa" w:w="60"/>
              <w:right w:type="dxa" w:w="100"/>
            </w:tcMar>
          </w:tcPr>
          <w:p>
            <w:r>
              <w:rPr>
                <w:rFonts w:ascii="Calibri" w:cs="Calibri" w:eastAsia="Calibri" w:hAnsi="Calibri"/>
                <w:i/>
                <w:iCs/>
                <w:color w:val="52636B"/>
                <w:sz w:val="15"/>
                <w:szCs w:val="15"/>
              </w:rPr>
              <w:t xml:space="preserve">Your own task</w:t>
            </w:r>
          </w:p>
        </w:tc>
        <w:tc>
          <w:tcPr>
            <w:tcW w:type="dxa" w:w="17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029"/>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2630"/>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278"/>
            <w:tcBorders>
              <w:top w:val="single" w:color="8C9BA2" w:sz="4"/>
              <w:left w:val="single" w:color="8C9BA2" w:sz="4"/>
              <w:bottom w:val="single" w:color="8C9BA2" w:sz="4"/>
              <w:right w:val="single" w:color="8C9BA2" w:sz="4"/>
            </w:tcBorders>
            <w:tcMar>
              <w:top w:type="dxa" w:w="60"/>
              <w:left w:type="dxa" w:w="100"/>
              <w:bottom w:type="dxa" w:w="60"/>
              <w:right w:type="dxa" w:w="100"/>
            </w:tcMar>
          </w:tcPr>
          <w:p/>
        </w:tc>
        <w:tc>
          <w:tcPr>
            <w:tcW w:type="dxa" w:w="1503"/>
            <w:tcBorders>
              <w:top w:val="single" w:color="8C9BA2" w:sz="4"/>
              <w:left w:val="single" w:color="8C9BA2" w:sz="4"/>
              <w:bottom w:val="single" w:color="8C9BA2" w:sz="4"/>
              <w:right w:val="single" w:color="8C9BA2" w:sz="4"/>
            </w:tcBorders>
            <w:tcMar>
              <w:top w:type="dxa" w:w="60"/>
              <w:left w:type="dxa" w:w="100"/>
              <w:bottom w:type="dxa" w:w="60"/>
              <w:right w:type="dxa" w:w="100"/>
            </w:tcMar>
          </w:tcPr>
          <w:p/>
        </w:tc>
      </w:tr>
    </w:tbl>
    <w:p>
      <w:pPr>
        <w:spacing w:before="240"/>
      </w:pPr>
      <w:r>
        <w:rPr>
          <w:rFonts w:ascii="Calibri" w:cs="Calibri" w:eastAsia="Calibri" w:hAnsi="Calibri"/>
          <w:color w:val="52636B"/>
          <w:sz w:val="18"/>
          <w:szCs w:val="18"/>
        </w:rPr>
        <w:t xml:space="preserve">These are planning prompts, not jurisdiction-specific legal instructions.</w:t>
      </w:r>
    </w:p>
    <w:p>
      <w:r>
        <w:rPr>
          <w:rFonts w:ascii="Calibri" w:cs="Calibri" w:eastAsia="Calibri" w:hAnsi="Calibri"/>
          <w:color w:val="52636B"/>
          <w:sz w:val="18"/>
          <w:szCs w:val="18"/>
        </w:rPr>
        <w:t xml:space="preserve">License: Personal study and internal use within one practice permitted. Share unmodified blank free files with attribution; no resale, removal of attribution or implied certification.</w:t>
      </w:r>
    </w:p>
    <w:p>
      <w:r>
        <w:rPr>
          <w:rFonts w:ascii="Calibri" w:cs="Calibri" w:eastAsia="Calibri" w:hAnsi="Calibri"/>
          <w:color w:val="52636B"/>
          <w:sz w:val="18"/>
          <w:szCs w:val="18"/>
        </w:rPr>
        <w:t xml:space="preserve">Source and updates: https://naturopathicmedical.com/resources/startup-checklist/</w:t>
      </w:r>
    </w:p>
    <w:sectPr>
      <w:headerReference w:type="default" r:id="rId6"/>
      <w:footerReference w:type="default" r:id="rId7"/>
      <w:pgSz w:w="15840" w:h="12240" w:orient="landscape"/>
      <w:pgMar w:top="863" w:right="720" w:bottom="792" w:left="720" w:header="431" w:footer="431"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4400"/>
      </w:tabs>
      <w:jc w:val="left"/>
    </w:pPr>
    <w:r>
      <w:rPr>
        <w:rFonts w:ascii="Calibri" w:cs="Calibri" w:eastAsia="Calibri" w:hAnsi="Calibri"/>
        <w:color w:val="52636B"/>
        <w:sz w:val="14"/>
        <w:szCs w:val="14"/>
      </w:rPr>
      <w:t xml:space="preserve">nm-startup-checklist-v1.docx · naturopathicmedical.com/resources/startup-checklist/ · personal and single-practice use, no resale</w:t>
    </w:r>
    <w:r>
      <w:rPr>
        <w:rFonts w:ascii="Calibri" w:cs="Calibri" w:eastAsia="Calibri" w:hAnsi="Calibri"/>
        <w:color w:val="52636B"/>
        <w:sz w:val="14"/>
        <w:szCs w:val="14"/>
      </w:rPr>
      <w:t xml:space="preserve">	Page </w:t>
    </w:r>
    <w:r>
      <w:rPr>
        <w:rFonts w:ascii="Calibri" w:cs="Calibri" w:eastAsia="Calibri" w:hAnsi="Calibri"/>
        <w:color w:val="52636B"/>
        <w:sz w:val="14"/>
        <w:szCs w:val="14"/>
      </w:rPr>
      <w:fldChar w:fldCharType="begin"/>
    </w:r>
    <w:r>
      <w:rPr>
        <w:rFonts w:ascii="Calibri" w:cs="Calibri" w:eastAsia="Calibri" w:hAnsi="Calibri"/>
        <w:color w:val="52636B"/>
        <w:sz w:val="14"/>
        <w:szCs w:val="14"/>
      </w:rPr>
      <w:instrText xml:space="preserve">PAGE</w:instrText>
    </w:r>
    <w:r>
      <w:rPr>
        <w:rFonts w:ascii="Calibri" w:cs="Calibri" w:eastAsia="Calibri" w:hAnsi="Calibri"/>
        <w:color w:val="52636B"/>
        <w:sz w:val="14"/>
        <w:szCs w:val="14"/>
      </w:rPr>
      <w:fldChar w:fldCharType="separate"/>
    </w:r>
    <w:r>
      <w:rPr>
        <w:rFonts w:ascii="Calibri" w:cs="Calibri" w:eastAsia="Calibri" w:hAnsi="Calibri"/>
        <w:color w:val="52636B"/>
        <w:sz w:val="14"/>
        <w:szCs w:val="14"/>
      </w:rPr>
      <w:fldChar w:fldCharType="end"/>
    </w:r>
    <w:r>
      <w:rPr>
        <w:rFonts w:ascii="Calibri" w:cs="Calibri" w:eastAsia="Calibri" w:hAnsi="Calibri"/>
        <w:color w:val="52636B"/>
        <w:sz w:val="14"/>
        <w:szCs w:val="14"/>
      </w:rPr>
      <w:t xml:space="preserve"> of </w:t>
    </w:r>
    <w:r>
      <w:rPr>
        <w:rFonts w:ascii="Calibri" w:cs="Calibri" w:eastAsia="Calibri" w:hAnsi="Calibri"/>
        <w:color w:val="52636B"/>
        <w:sz w:val="14"/>
        <w:szCs w:val="14"/>
      </w:rPr>
      <w:fldChar w:fldCharType="begin"/>
    </w:r>
    <w:r>
      <w:rPr>
        <w:rFonts w:ascii="Calibri" w:cs="Calibri" w:eastAsia="Calibri" w:hAnsi="Calibri"/>
        <w:color w:val="52636B"/>
        <w:sz w:val="14"/>
        <w:szCs w:val="14"/>
      </w:rPr>
      <w:instrText xml:space="preserve">NUMPAGES</w:instrText>
    </w:r>
    <w:r>
      <w:rPr>
        <w:rFonts w:ascii="Calibri" w:cs="Calibri" w:eastAsia="Calibri" w:hAnsi="Calibri"/>
        <w:color w:val="52636B"/>
        <w:sz w:val="14"/>
        <w:szCs w:val="14"/>
      </w:rPr>
      <w:fldChar w:fldCharType="separate"/>
    </w:r>
    <w:r>
      <w:rPr>
        <w:rFonts w:ascii="Calibri" w:cs="Calibri" w:eastAsia="Calibri" w:hAnsi="Calibri"/>
        <w:color w:val="52636B"/>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94F72" w:sz="12" w:space="4"/>
      </w:pBdr>
      <w:tabs>
        <w:tab w:val="right" w:pos="14400"/>
      </w:tabs>
    </w:pPr>
    <w:r>
      <w:rPr>
        <w:rFonts w:ascii="Georgia" w:cs="Georgia" w:eastAsia="Georgia" w:hAnsi="Georgia"/>
        <w:color w:val="17293A"/>
        <w:sz w:val="22"/>
        <w:szCs w:val="22"/>
      </w:rPr>
      <w:t xml:space="preserve">Naturopathic Medical</w:t>
    </w:r>
    <w:r>
      <w:rPr>
        <w:rFonts w:ascii="Calibri" w:cs="Calibri" w:eastAsia="Calibri" w:hAnsi="Calibri"/>
        <w:color w:val="52636B"/>
        <w:sz w:val="15"/>
        <w:szCs w:val="15"/>
      </w:rPr>
      <w:t xml:space="preserve">   Independent education and practice-administration resource</w:t>
    </w:r>
    <w:r>
      <w:rPr>
        <w:rFonts w:ascii="Calibri" w:cs="Calibri" w:eastAsia="Calibri" w:hAnsi="Calibri"/>
        <w:color w:val="52636B"/>
        <w:sz w:val="15"/>
        <w:szCs w:val="15"/>
      </w:rPr>
      <w:t xml:space="preserve">	Practice administration startup checklist · Version 1 ·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43A"/>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qFormat/>
    <w:pPr>
      <w:spacing w:after="60" w:before="120"/>
    </w:pPr>
    <w:rPr>
      <w:rFonts w:ascii="Georgia" w:cs="Georgia" w:eastAsia="Georgia" w:hAnsi="Georgia"/>
      <w:color w:val="17293A"/>
      <w:sz w:val="44"/>
      <w:szCs w:val="44"/>
    </w:rPr>
  </w:style>
  <w:style w:type="paragraph" w:styleId="Heading1">
    <w:name w:val="Heading 1"/>
    <w:basedOn w:val="Normal"/>
    <w:next w:val="Normal"/>
    <w:qFormat/>
    <w:pPr>
      <w:keepNext/>
      <w:spacing w:after="80" w:before="240"/>
    </w:pPr>
    <w:rPr>
      <w:rFonts w:ascii="Georgia" w:cs="Georgia" w:eastAsia="Georgia" w:hAnsi="Georgia"/>
      <w:color w:val="17293A"/>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administration startup checklist (version 1)</dc:title>
  <dc:subject>Authority, business, systems and launch tasks, each with an owner, dependency, evidence, date and status.</dc:subject>
  <dc:creator>Naturopathic Medical</dc:creator>
  <cp:keywords>practice startup checklist, practice administration, naturopathic practice planning</cp:keywords>
  <dc:description>This worksheet helps organize a decision and its evidence. Enter the exact source, date and context. Unknown information remains an open question. The worksheet does not establish admission, professional authorization, legal compliance or financial viability. Keep completed records privately and do not send client or patient information to this website. License: Personal study and internal use within one practice permitted. Share unmodified blank free files with attribution; no resale, removal of attribution or implied certification.</dc:description>
  <cp:lastModifiedBy>Naturopathic Medical</cp:lastModifiedBy>
  <cp:revision>1</cp:revision>
  <dcterms:created xsi:type="dcterms:W3CDTF">2026-10-24T01:09:45.602Z</dcterms:created>
  <dcterms:modified xsi:type="dcterms:W3CDTF">2026-10-24T01:09:45.602Z</dcterms:modified>
</cp:coreProperties>
</file>

<file path=docProps/custom.xml><?xml version="1.0" encoding="utf-8"?>
<Properties xmlns="http://schemas.openxmlformats.org/officeDocument/2006/custom-properties" xmlns:vt="http://schemas.openxmlformats.org/officeDocument/2006/docPropsVTypes"/>
</file>